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74DC" w14:textId="378B784E" w:rsidR="005F76B0" w:rsidRDefault="00695CA4" w:rsidP="007E4F6A">
      <w:pPr>
        <w:pStyle w:val="BodyText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7E4F6A"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 wp14:anchorId="1A394BB3" wp14:editId="69C7F83F">
                <wp:extent cx="3340735" cy="5257800"/>
                <wp:effectExtent l="13335" t="9525" r="825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5257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9BF36" w14:textId="77777777" w:rsidR="005F76B0" w:rsidRDefault="005F76B0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 w14:paraId="69C1A699" w14:textId="5BA4EC3D" w:rsidR="00CC0480" w:rsidRDefault="00695CA4" w:rsidP="00786D31">
                            <w:pPr>
                              <w:pStyle w:val="BodyText"/>
                              <w:spacing w:line="218" w:lineRule="auto"/>
                              <w:ind w:left="180" w:right="210"/>
                              <w:jc w:val="both"/>
                            </w:pPr>
                            <w:r>
                              <w:t xml:space="preserve">The </w:t>
                            </w:r>
                            <w:r w:rsidR="000F4DF7">
                              <w:t>City of Bastrop</w:t>
                            </w:r>
                            <w:r>
                              <w:t xml:space="preserve"> Engineering and Planning Department</w:t>
                            </w:r>
                            <w:r w:rsidR="00CC0480">
                              <w:t xml:space="preserve"> and Bastrop County Engineering &amp; Development</w:t>
                            </w:r>
                            <w:r>
                              <w:t xml:space="preserve">, in accordance with National Flood Insurance Program regulation 65.7(b)(1), hereby give notice of the City of Bastrop’s </w:t>
                            </w:r>
                            <w:r w:rsidR="00CC0480">
                              <w:t xml:space="preserve">and Bastrop County‘s </w:t>
                            </w:r>
                            <w:r>
                              <w:t>intent to revise the flood hazard information, generally located between</w:t>
                            </w:r>
                            <w:r w:rsidR="00CC0480">
                              <w:t xml:space="preserve"> State Highway 21 and Trigg </w:t>
                            </w:r>
                            <w:r w:rsidR="00772FB5">
                              <w:t>Road</w:t>
                            </w:r>
                            <w:r>
                              <w:t xml:space="preserve"> </w:t>
                            </w:r>
                            <w:r w:rsidR="00CC0480">
                              <w:t xml:space="preserve">Specifically, the flood hazard information shall be revised along Colorado River and Colorado River Tributary 6 from a point approximately 2.6 miles downstream of State Highway 21 to a point approximately 0.3 miles downstream of State Highway 21. </w:t>
                            </w:r>
                          </w:p>
                          <w:p w14:paraId="2A60A915" w14:textId="77777777" w:rsidR="00CC0480" w:rsidRDefault="00CC0480" w:rsidP="00786D31">
                            <w:pPr>
                              <w:pStyle w:val="BodyText"/>
                              <w:spacing w:line="218" w:lineRule="auto"/>
                              <w:ind w:left="180" w:right="210"/>
                              <w:jc w:val="both"/>
                            </w:pPr>
                          </w:p>
                          <w:p w14:paraId="4F79C4E4" w14:textId="010CEC73" w:rsidR="00CC0480" w:rsidRDefault="00CC0480" w:rsidP="00CC0480">
                            <w:pPr>
                              <w:pStyle w:val="BodyText"/>
                              <w:spacing w:line="218" w:lineRule="auto"/>
                              <w:ind w:left="180" w:right="210"/>
                              <w:jc w:val="both"/>
                            </w:pPr>
                            <w:r>
                              <w:t>As a result of the revision</w:t>
                            </w:r>
                            <w:r w:rsidR="002210F4">
                              <w:t>:</w:t>
                            </w:r>
                          </w:p>
                          <w:p w14:paraId="7F555BF4" w14:textId="77777777" w:rsidR="00CC0480" w:rsidRDefault="00CC0480" w:rsidP="00CC0480">
                            <w:pPr>
                              <w:pStyle w:val="BodyText"/>
                              <w:spacing w:line="218" w:lineRule="auto"/>
                              <w:ind w:left="180" w:right="210"/>
                              <w:jc w:val="both"/>
                            </w:pPr>
                          </w:p>
                          <w:p w14:paraId="02AEC906" w14:textId="6107C6CF" w:rsidR="003805D1" w:rsidRPr="003805D1" w:rsidRDefault="002210F4" w:rsidP="002210F4">
                            <w:pPr>
                              <w:pStyle w:val="BodyText"/>
                              <w:tabs>
                                <w:tab w:val="left" w:pos="630"/>
                              </w:tabs>
                              <w:spacing w:line="218" w:lineRule="auto"/>
                              <w:ind w:left="630" w:right="210" w:hanging="360"/>
                              <w:jc w:val="both"/>
                            </w:pPr>
                            <w:r>
                              <w:t xml:space="preserve">1. </w:t>
                            </w:r>
                            <w:r>
                              <w:tab/>
                            </w:r>
                            <w:r w:rsidR="003805D1" w:rsidRPr="003805D1">
                              <w:t>The</w:t>
                            </w:r>
                            <w:r>
                              <w:t xml:space="preserve"> </w:t>
                            </w:r>
                            <w:r w:rsidR="003805D1" w:rsidRPr="003805D1">
                              <w:t xml:space="preserve">floodway </w:t>
                            </w:r>
                            <w:r>
                              <w:t>shall</w:t>
                            </w:r>
                            <w:r w:rsidR="003805D1" w:rsidRPr="003805D1">
                              <w:t xml:space="preserve"> increase and decrease</w:t>
                            </w:r>
                            <w:r>
                              <w:t xml:space="preserve"> along the Colorado River</w:t>
                            </w:r>
                            <w:r w:rsidR="00772FB5">
                              <w:t>.</w:t>
                            </w:r>
                          </w:p>
                          <w:p w14:paraId="0662954B" w14:textId="0262ED90" w:rsidR="003805D1" w:rsidRDefault="003805D1" w:rsidP="00786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206" w:lineRule="exact"/>
                              <w:ind w:left="630" w:right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 Base Flood Elevations (BFEs) will increase and   decrease along the Colorado River</w:t>
                            </w:r>
                            <w:r w:rsidR="00772FB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5B8970" w14:textId="29904C29" w:rsidR="003328DD" w:rsidRPr="002210F4" w:rsidRDefault="003805D1" w:rsidP="002210F4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line="206" w:lineRule="exact"/>
                              <w:ind w:left="630" w:right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 The SFHA will increase and decrease along the Colorado River.</w:t>
                            </w:r>
                          </w:p>
                          <w:p w14:paraId="3158D34E" w14:textId="1E53B0B1" w:rsidR="0086363C" w:rsidRDefault="0086363C" w:rsidP="0086363C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line="206" w:lineRule="exact"/>
                              <w:ind w:left="602" w:hanging="5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210F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The SFHA will increase and decrease along                Colorado River Tributary 6.</w:t>
                            </w:r>
                          </w:p>
                          <w:p w14:paraId="24EAA8CB" w14:textId="77777777" w:rsidR="0086363C" w:rsidRDefault="0086363C" w:rsidP="00786D31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line="206" w:lineRule="exact"/>
                              <w:ind w:left="630" w:right="2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648791" w14:textId="2EFC9231" w:rsidR="005F76B0" w:rsidRDefault="00695CA4" w:rsidP="00786D31">
                            <w:pPr>
                              <w:pStyle w:val="BodyText"/>
                              <w:spacing w:before="1" w:line="218" w:lineRule="auto"/>
                              <w:ind w:left="180" w:right="210"/>
                              <w:jc w:val="both"/>
                            </w:pPr>
                            <w:r>
                              <w:t>Maps and detailed analysis of the proposed flood hazard revisions can be reviewed at the Bastrop City Office at 1311 Chestnut Street, Bastrop, TX 78602</w:t>
                            </w:r>
                            <w:r w:rsidR="00660DB7">
                              <w:t xml:space="preserve"> or Bastrop County Engineering &amp; Development Office at 211 Jackson Street, Bastrop, TX 78602</w:t>
                            </w:r>
                            <w:r>
                              <w:t xml:space="preserve">. If you have any questions or concerns about the proposed project or its effect on your property, you may contact </w:t>
                            </w:r>
                            <w:r w:rsidR="002210F4">
                              <w:t xml:space="preserve">David Brasich </w:t>
                            </w:r>
                            <w:r>
                              <w:t>of City of Bastrop at (512) 332-884</w:t>
                            </w:r>
                            <w:r w:rsidR="002210F4">
                              <w:t>5</w:t>
                            </w:r>
                            <w:r>
                              <w:t xml:space="preserve"> </w:t>
                            </w:r>
                            <w:r w:rsidR="00E05497">
                              <w:t xml:space="preserve">or </w:t>
                            </w:r>
                            <w:r w:rsidR="00E05497" w:rsidRPr="00660DB7">
                              <w:t xml:space="preserve">Brenda Retzlaff of Bastrop County at (512) 581-7159 </w:t>
                            </w:r>
                            <w:r w:rsidRPr="00660DB7">
                              <w:t xml:space="preserve">from </w:t>
                            </w:r>
                            <w:r w:rsidR="00D2673F">
                              <w:t>7/1</w:t>
                            </w:r>
                            <w:r w:rsidR="00660DB7" w:rsidRPr="00660DB7">
                              <w:t>/201</w:t>
                            </w:r>
                            <w:r w:rsidR="002210F4">
                              <w:t>9</w:t>
                            </w:r>
                            <w:r w:rsidRPr="00660DB7">
                              <w:t xml:space="preserve"> to </w:t>
                            </w:r>
                            <w:r w:rsidR="00D2673F">
                              <w:t>8/1</w:t>
                            </w:r>
                            <w:r w:rsidR="00660DB7" w:rsidRPr="00660DB7">
                              <w:t>/</w:t>
                            </w:r>
                            <w:r w:rsidR="00660DB7">
                              <w:t>201</w:t>
                            </w:r>
                            <w:r w:rsidR="00D2673F">
                              <w:t>9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394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3.05pt;height:4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" filled="f" strokeweight=".48pt">
                <v:textbox inset="0,0,0,0">
                  <w:txbxContent>
                    <w:p w14:paraId="2319BF36" w14:textId="77777777" w:rsidR="005F76B0" w:rsidRDefault="005F76B0">
                      <w:pPr>
                        <w:pStyle w:val="BodyText"/>
                        <w:spacing w:before="4"/>
                        <w:rPr>
                          <w:rFonts w:ascii="Times New Roman"/>
                        </w:rPr>
                      </w:pPr>
                    </w:p>
                    <w:p w14:paraId="69C1A699" w14:textId="5BA4EC3D" w:rsidR="00CC0480" w:rsidRDefault="00695CA4" w:rsidP="00786D31">
                      <w:pPr>
                        <w:pStyle w:val="BodyText"/>
                        <w:spacing w:line="218" w:lineRule="auto"/>
                        <w:ind w:left="180" w:right="210"/>
                        <w:jc w:val="both"/>
                      </w:pPr>
                      <w:r>
                        <w:t xml:space="preserve">The </w:t>
                      </w:r>
                      <w:r w:rsidR="000F4DF7">
                        <w:t>City of Bastrop</w:t>
                      </w:r>
                      <w:r>
                        <w:t xml:space="preserve"> Engineering and Planning Department</w:t>
                      </w:r>
                      <w:r w:rsidR="00CC0480">
                        <w:t xml:space="preserve"> and Bastrop County Engineering &amp; Development</w:t>
                      </w:r>
                      <w:r>
                        <w:t xml:space="preserve">, in accordance with National Flood Insurance Program regulation 65.7(b)(1), hereby give notice of the City of Bastrop’s </w:t>
                      </w:r>
                      <w:r w:rsidR="00CC0480">
                        <w:t xml:space="preserve">and Bastrop County‘s </w:t>
                      </w:r>
                      <w:r>
                        <w:t>intent to revise the flood hazard information, generally located between</w:t>
                      </w:r>
                      <w:r w:rsidR="00CC0480">
                        <w:t xml:space="preserve"> State Highway 21 and Trigg </w:t>
                      </w:r>
                      <w:r w:rsidR="00772FB5">
                        <w:t>Road</w:t>
                      </w:r>
                      <w:r>
                        <w:t xml:space="preserve"> </w:t>
                      </w:r>
                      <w:r w:rsidR="00CC0480">
                        <w:t xml:space="preserve">Specifically, the flood hazard information shall be revised along Colorado River and Colorado River Tributary 6 from a point approximately 2.6 miles downstream of State Highway 21 to a point approximately 0.3 miles downstream of State Highway 21. </w:t>
                      </w:r>
                    </w:p>
                    <w:p w14:paraId="2A60A915" w14:textId="77777777" w:rsidR="00CC0480" w:rsidRDefault="00CC0480" w:rsidP="00786D31">
                      <w:pPr>
                        <w:pStyle w:val="BodyText"/>
                        <w:spacing w:line="218" w:lineRule="auto"/>
                        <w:ind w:left="180" w:right="210"/>
                        <w:jc w:val="both"/>
                      </w:pPr>
                    </w:p>
                    <w:p w14:paraId="4F79C4E4" w14:textId="010CEC73" w:rsidR="00CC0480" w:rsidRDefault="00CC0480" w:rsidP="00CC0480">
                      <w:pPr>
                        <w:pStyle w:val="BodyText"/>
                        <w:spacing w:line="218" w:lineRule="auto"/>
                        <w:ind w:left="180" w:right="210"/>
                        <w:jc w:val="both"/>
                      </w:pPr>
                      <w:r>
                        <w:t>As a result of the revision</w:t>
                      </w:r>
                      <w:r w:rsidR="002210F4">
                        <w:t>:</w:t>
                      </w:r>
                    </w:p>
                    <w:p w14:paraId="7F555BF4" w14:textId="77777777" w:rsidR="00CC0480" w:rsidRDefault="00CC0480" w:rsidP="00CC0480">
                      <w:pPr>
                        <w:pStyle w:val="BodyText"/>
                        <w:spacing w:line="218" w:lineRule="auto"/>
                        <w:ind w:left="180" w:right="210"/>
                        <w:jc w:val="both"/>
                      </w:pPr>
                    </w:p>
                    <w:p w14:paraId="02AEC906" w14:textId="6107C6CF" w:rsidR="003805D1" w:rsidRPr="003805D1" w:rsidRDefault="002210F4" w:rsidP="002210F4">
                      <w:pPr>
                        <w:pStyle w:val="BodyText"/>
                        <w:tabs>
                          <w:tab w:val="left" w:pos="630"/>
                        </w:tabs>
                        <w:spacing w:line="218" w:lineRule="auto"/>
                        <w:ind w:left="630" w:right="210" w:hanging="360"/>
                        <w:jc w:val="both"/>
                      </w:pPr>
                      <w:r>
                        <w:t xml:space="preserve">1. </w:t>
                      </w:r>
                      <w:r>
                        <w:tab/>
                      </w:r>
                      <w:r w:rsidR="003805D1" w:rsidRPr="003805D1">
                        <w:t>The</w:t>
                      </w:r>
                      <w:r>
                        <w:t xml:space="preserve"> </w:t>
                      </w:r>
                      <w:r w:rsidR="003805D1" w:rsidRPr="003805D1">
                        <w:t xml:space="preserve">floodway </w:t>
                      </w:r>
                      <w:r>
                        <w:t>shall</w:t>
                      </w:r>
                      <w:r w:rsidR="003805D1" w:rsidRPr="003805D1">
                        <w:t xml:space="preserve"> increase and decrease</w:t>
                      </w:r>
                      <w:r>
                        <w:t xml:space="preserve"> along the Colorado River</w:t>
                      </w:r>
                      <w:r w:rsidR="00772FB5">
                        <w:t>.</w:t>
                      </w:r>
                    </w:p>
                    <w:p w14:paraId="0662954B" w14:textId="0262ED90" w:rsidR="003805D1" w:rsidRDefault="003805D1" w:rsidP="00786D31">
                      <w:pPr>
                        <w:pStyle w:val="ListParagraph"/>
                        <w:tabs>
                          <w:tab w:val="left" w:pos="360"/>
                        </w:tabs>
                        <w:spacing w:line="206" w:lineRule="exact"/>
                        <w:ind w:left="630" w:right="2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 Base Flood Elevations (BFEs) will increase and   decrease along the Colorado River</w:t>
                      </w:r>
                      <w:r w:rsidR="00772FB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75B8970" w14:textId="29904C29" w:rsidR="003328DD" w:rsidRPr="002210F4" w:rsidRDefault="003805D1" w:rsidP="002210F4">
                      <w:pPr>
                        <w:pStyle w:val="ListParagraph"/>
                        <w:tabs>
                          <w:tab w:val="left" w:pos="540"/>
                        </w:tabs>
                        <w:spacing w:line="206" w:lineRule="exact"/>
                        <w:ind w:left="630" w:right="2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 The SFHA will increase and decrease along the Colorado River.</w:t>
                      </w:r>
                    </w:p>
                    <w:p w14:paraId="3158D34E" w14:textId="1E53B0B1" w:rsidR="0086363C" w:rsidRDefault="0086363C" w:rsidP="0086363C">
                      <w:pPr>
                        <w:pStyle w:val="ListParagraph"/>
                        <w:tabs>
                          <w:tab w:val="left" w:pos="540"/>
                        </w:tabs>
                        <w:spacing w:line="206" w:lineRule="exact"/>
                        <w:ind w:left="602" w:hanging="5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210F4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The SFHA will increase and decrease along                Colorado River Tributary 6.</w:t>
                      </w:r>
                    </w:p>
                    <w:p w14:paraId="24EAA8CB" w14:textId="77777777" w:rsidR="0086363C" w:rsidRDefault="0086363C" w:rsidP="00786D31">
                      <w:pPr>
                        <w:pStyle w:val="ListParagraph"/>
                        <w:tabs>
                          <w:tab w:val="left" w:pos="540"/>
                        </w:tabs>
                        <w:spacing w:line="206" w:lineRule="exact"/>
                        <w:ind w:left="630" w:right="210"/>
                        <w:rPr>
                          <w:sz w:val="20"/>
                          <w:szCs w:val="20"/>
                        </w:rPr>
                      </w:pPr>
                    </w:p>
                    <w:p w14:paraId="28648791" w14:textId="2EFC9231" w:rsidR="005F76B0" w:rsidRDefault="00695CA4" w:rsidP="00786D31">
                      <w:pPr>
                        <w:pStyle w:val="BodyText"/>
                        <w:spacing w:before="1" w:line="218" w:lineRule="auto"/>
                        <w:ind w:left="180" w:right="210"/>
                        <w:jc w:val="both"/>
                      </w:pPr>
                      <w:r>
                        <w:t>Maps and detailed analysis of the proposed flood hazard revisions can be reviewed at the Bastrop City Office at 1311 Chestnut Street, Bastrop, TX 78602</w:t>
                      </w:r>
                      <w:r w:rsidR="00660DB7">
                        <w:t xml:space="preserve"> or Bastrop County Engineering &amp; Development Office at 211 Jackson Street, Bastrop, TX 78602</w:t>
                      </w:r>
                      <w:r>
                        <w:t xml:space="preserve">. If you have any questions or concerns about the proposed project or its effect on your property, you may contact </w:t>
                      </w:r>
                      <w:r w:rsidR="002210F4">
                        <w:t xml:space="preserve">David Brasich </w:t>
                      </w:r>
                      <w:r>
                        <w:t>of City of Bastrop at (512) 332-884</w:t>
                      </w:r>
                      <w:r w:rsidR="002210F4">
                        <w:t>5</w:t>
                      </w:r>
                      <w:r>
                        <w:t xml:space="preserve"> </w:t>
                      </w:r>
                      <w:r w:rsidR="00E05497">
                        <w:t xml:space="preserve">or </w:t>
                      </w:r>
                      <w:r w:rsidR="00E05497" w:rsidRPr="00660DB7">
                        <w:t xml:space="preserve">Brenda Retzlaff of Bastrop County at (512) 581-7159 </w:t>
                      </w:r>
                      <w:r w:rsidRPr="00660DB7">
                        <w:t xml:space="preserve">from </w:t>
                      </w:r>
                      <w:r w:rsidR="00D2673F">
                        <w:t>7/1</w:t>
                      </w:r>
                      <w:r w:rsidR="00660DB7" w:rsidRPr="00660DB7">
                        <w:t>/201</w:t>
                      </w:r>
                      <w:r w:rsidR="002210F4">
                        <w:t>9</w:t>
                      </w:r>
                      <w:r w:rsidRPr="00660DB7">
                        <w:t xml:space="preserve"> to </w:t>
                      </w:r>
                      <w:r w:rsidR="00D2673F">
                        <w:t>8/1</w:t>
                      </w:r>
                      <w:r w:rsidR="00660DB7" w:rsidRPr="00660DB7">
                        <w:t>/</w:t>
                      </w:r>
                      <w:r w:rsidR="00660DB7">
                        <w:t>201</w:t>
                      </w:r>
                      <w:r w:rsidR="00D2673F">
                        <w:t>9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362496" w14:textId="77777777" w:rsidR="005F76B0" w:rsidRDefault="005F76B0">
      <w:pPr>
        <w:pStyle w:val="BodyText"/>
        <w:spacing w:before="4"/>
        <w:rPr>
          <w:rFonts w:ascii="Times New Roman"/>
          <w:sz w:val="6"/>
        </w:rPr>
      </w:pPr>
    </w:p>
    <w:p w14:paraId="6C5FF33F" w14:textId="77777777" w:rsidR="005F76B0" w:rsidRDefault="005F76B0">
      <w:pPr>
        <w:pStyle w:val="BodyText"/>
        <w:rPr>
          <w:rFonts w:ascii="Arial"/>
        </w:rPr>
      </w:pPr>
    </w:p>
    <w:p w14:paraId="3803A3DC" w14:textId="77777777" w:rsidR="005F76B0" w:rsidRDefault="005F76B0">
      <w:pPr>
        <w:pStyle w:val="BodyText"/>
        <w:rPr>
          <w:rFonts w:ascii="Arial"/>
        </w:rPr>
      </w:pPr>
    </w:p>
    <w:p w14:paraId="7EB1FF04" w14:textId="77777777" w:rsidR="005F76B0" w:rsidRDefault="005F76B0">
      <w:pPr>
        <w:pStyle w:val="BodyText"/>
        <w:rPr>
          <w:rFonts w:ascii="Arial"/>
        </w:rPr>
      </w:pPr>
    </w:p>
    <w:p w14:paraId="1678050D" w14:textId="38EAE449" w:rsidR="005F76B0" w:rsidRDefault="005F76B0" w:rsidP="00355CE3">
      <w:pPr>
        <w:pStyle w:val="BodyText"/>
        <w:tabs>
          <w:tab w:val="right" w:pos="9282"/>
        </w:tabs>
        <w:spacing w:before="93"/>
        <w:rPr>
          <w:rFonts w:ascii="Times New Roman"/>
        </w:rPr>
      </w:pPr>
    </w:p>
    <w:sectPr w:rsidR="005F76B0">
      <w:type w:val="continuous"/>
      <w:pgSz w:w="12240" w:h="15840"/>
      <w:pgMar w:top="9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4AA"/>
    <w:multiLevelType w:val="hybridMultilevel"/>
    <w:tmpl w:val="B87C0246"/>
    <w:lvl w:ilvl="0" w:tplc="7BB0AAB6">
      <w:start w:val="1"/>
      <w:numFmt w:val="decimal"/>
      <w:lvlText w:val="%1."/>
      <w:lvlJc w:val="left"/>
      <w:pPr>
        <w:ind w:left="748" w:hanging="360"/>
        <w:jc w:val="left"/>
      </w:pPr>
      <w:rPr>
        <w:rFonts w:ascii="Tahoma" w:eastAsia="Tahoma" w:hAnsi="Tahoma" w:cs="Tahoma" w:hint="default"/>
        <w:w w:val="100"/>
        <w:sz w:val="20"/>
        <w:szCs w:val="20"/>
      </w:rPr>
    </w:lvl>
    <w:lvl w:ilvl="1" w:tplc="9A0E8D08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E1CE5F1A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D4F8EAC2"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D4D8EBBC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2736BA1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4CEA0AE"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9AB4695A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2E667EC8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373E7EA4"/>
    <w:multiLevelType w:val="hybridMultilevel"/>
    <w:tmpl w:val="75EA2524"/>
    <w:lvl w:ilvl="0" w:tplc="5EAC7758">
      <w:start w:val="1"/>
      <w:numFmt w:val="decimal"/>
      <w:lvlText w:val="%1."/>
      <w:lvlJc w:val="left"/>
      <w:pPr>
        <w:ind w:left="465" w:hanging="360"/>
      </w:pPr>
      <w:rPr>
        <w:rFonts w:ascii="Tahoma" w:eastAsia="Tahoma" w:hAnsi="Tahoma" w:cs="Tahoma" w:hint="default"/>
        <w:w w:val="100"/>
        <w:sz w:val="20"/>
        <w:szCs w:val="20"/>
      </w:rPr>
    </w:lvl>
    <w:lvl w:ilvl="1" w:tplc="F15AC4CA">
      <w:numFmt w:val="bullet"/>
      <w:lvlText w:val="•"/>
      <w:lvlJc w:val="left"/>
      <w:pPr>
        <w:ind w:left="939" w:hanging="360"/>
      </w:pPr>
      <w:rPr>
        <w:rFonts w:hint="default"/>
      </w:rPr>
    </w:lvl>
    <w:lvl w:ilvl="2" w:tplc="091AABA2"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1170564A"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A8D6BB60">
      <w:numFmt w:val="bullet"/>
      <w:lvlText w:val="•"/>
      <w:lvlJc w:val="left"/>
      <w:pPr>
        <w:ind w:left="2376" w:hanging="360"/>
      </w:pPr>
      <w:rPr>
        <w:rFonts w:hint="default"/>
      </w:rPr>
    </w:lvl>
    <w:lvl w:ilvl="5" w:tplc="E166B8F2"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90662FEA">
      <w:numFmt w:val="bullet"/>
      <w:lvlText w:val="•"/>
      <w:lvlJc w:val="left"/>
      <w:pPr>
        <w:ind w:left="3334" w:hanging="360"/>
      </w:pPr>
      <w:rPr>
        <w:rFonts w:hint="default"/>
      </w:rPr>
    </w:lvl>
    <w:lvl w:ilvl="7" w:tplc="9C5CE88C">
      <w:numFmt w:val="bullet"/>
      <w:lvlText w:val="•"/>
      <w:lvlJc w:val="left"/>
      <w:pPr>
        <w:ind w:left="3813" w:hanging="360"/>
      </w:pPr>
      <w:rPr>
        <w:rFonts w:hint="default"/>
      </w:rPr>
    </w:lvl>
    <w:lvl w:ilvl="8" w:tplc="C97E63FA">
      <w:numFmt w:val="bullet"/>
      <w:lvlText w:val="•"/>
      <w:lvlJc w:val="left"/>
      <w:pPr>
        <w:ind w:left="42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B0"/>
    <w:rsid w:val="000F4DF7"/>
    <w:rsid w:val="002210F4"/>
    <w:rsid w:val="003328DD"/>
    <w:rsid w:val="00355CE3"/>
    <w:rsid w:val="003805D1"/>
    <w:rsid w:val="005F76B0"/>
    <w:rsid w:val="00660DB7"/>
    <w:rsid w:val="00695CA4"/>
    <w:rsid w:val="00772FB5"/>
    <w:rsid w:val="00786D31"/>
    <w:rsid w:val="007E4F6A"/>
    <w:rsid w:val="0086363C"/>
    <w:rsid w:val="00985AC1"/>
    <w:rsid w:val="00CC0480"/>
    <w:rsid w:val="00D2673F"/>
    <w:rsid w:val="00E05497"/>
    <w:rsid w:val="00E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6D09"/>
  <w15:docId w15:val="{8C482A10-2631-42F4-8EAF-3F4F1DC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line="225" w:lineRule="exact"/>
      <w:ind w:left="969" w:right="10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465" w:right="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4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6A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Koehler, Daniel</dc:creator>
  <cp:lastModifiedBy>Steve Marks</cp:lastModifiedBy>
  <cp:revision>3</cp:revision>
  <dcterms:created xsi:type="dcterms:W3CDTF">2019-05-10T15:04:00Z</dcterms:created>
  <dcterms:modified xsi:type="dcterms:W3CDTF">2019-06-25T22:16:00Z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LastSaved">
    <vt:filetime>2015-08-07T00:00:00Z</vt:filetime>
  </property>
</Properties>
</file>